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ПУБЛИЧНАЯ ОФЕРТА ДЛЯ ЗАВЕДЕНИЙ-ПАРТНЁРОВ BRONFOOD</w:t>
      </w:r>
    </w:p>
    <w:p>
      <w:pPr>
        <w:pStyle w:val="BodyText"/>
      </w:pPr>
      <w:r>
        <w:t xml:space="preserve">Редакция от 08.06.2026 г.</w:t>
      </w:r>
    </w:p>
    <w:p>
      <w:pPr>
        <w:pStyle w:val="BodyText"/>
      </w:pPr>
      <w:r>
        <w:t xml:space="preserve">Настоящий документ является официальным предложением (публичной офертой) ТОО «Бронфуд» (далее — «Администратор») заключить договор с юридическими лицами и индивидуальными предпринимателями (далее — «Заведение») на условиях, изложенных ниже.</w:t>
      </w:r>
    </w:p>
    <w:p>
      <w:pPr>
        <w:pStyle w:val="BodyText"/>
      </w:pPr>
      <w:r>
        <w:t xml:space="preserve">Акцептом настоящей Оферты считается регистрация Заведения в Сервисе Bronfood либо начало использования функционала Сервиса.</w:t>
      </w:r>
    </w:p>
    <w:p>
      <w:pPr>
        <w:pStyle w:val="Compact"/>
        <w:numPr>
          <w:ilvl w:val="0"/>
          <w:numId w:val="1001"/>
        </w:numPr>
      </w:pPr>
      <w:r>
        <w:t xml:space="preserve">Термины и определения</w:t>
      </w:r>
    </w:p>
    <w:p>
      <w:pPr>
        <w:pStyle w:val="FirstParagraph"/>
      </w:pPr>
      <w:r>
        <w:t xml:space="preserve">1.1. Сервис — программный комплекс Bronfood, расположенный по адресу https://bronfood.kz.</w:t>
      </w:r>
    </w:p>
    <w:p>
      <w:pPr>
        <w:pStyle w:val="BodyText"/>
      </w:pPr>
      <w:r>
        <w:t xml:space="preserve">1.2. Администратор — ТОО «Бронфуд».</w:t>
      </w:r>
    </w:p>
    <w:p>
      <w:pPr>
        <w:pStyle w:val="BodyText"/>
      </w:pPr>
      <w:r>
        <w:t xml:space="preserve">1.3. Заведение — юридическое лицо либо индивидуальный предприниматель, осуществляющий деятельность в сфере общественного питания и использующий Сервис.</w:t>
      </w:r>
    </w:p>
    <w:p>
      <w:pPr>
        <w:pStyle w:val="BodyText"/>
      </w:pPr>
      <w:r>
        <w:t xml:space="preserve">1.4. Клиент — пользователь Сервиса, оформляющий заказ.</w:t>
      </w:r>
    </w:p>
    <w:p>
      <w:pPr>
        <w:pStyle w:val="BodyText"/>
      </w:pPr>
      <w:r>
        <w:t xml:space="preserve">1.5. Заказ — оформленный и оплаченный через Сервис заказ продукции Заведения.</w:t>
      </w:r>
    </w:p>
    <w:p>
      <w:pPr>
        <w:pStyle w:val="BodyText"/>
      </w:pPr>
      <w:r>
        <w:t xml:space="preserve">1.6. Комиссия — вознаграждение Администратора за использование Сервиса.</w:t>
      </w:r>
    </w:p>
    <w:p>
      <w:pPr>
        <w:pStyle w:val="Compact"/>
        <w:numPr>
          <w:ilvl w:val="0"/>
          <w:numId w:val="1002"/>
        </w:numPr>
      </w:pPr>
      <w:r>
        <w:t xml:space="preserve">Предмет договора</w:t>
      </w:r>
    </w:p>
    <w:p>
      <w:pPr>
        <w:pStyle w:val="FirstParagraph"/>
      </w:pPr>
      <w:r>
        <w:t xml:space="preserve">2.1. Администратор предоставляет Заведению доступ к функционалу Сервиса для размещения информации о заведении, меню и приёма заказов Клиентов.</w:t>
      </w:r>
    </w:p>
    <w:p>
      <w:pPr>
        <w:pStyle w:val="BodyText"/>
      </w:pPr>
      <w:r>
        <w:t xml:space="preserve">2.2. Заведение использует Сервис для получения, обработки и исполнения заказов.</w:t>
      </w:r>
    </w:p>
    <w:p>
      <w:pPr>
        <w:pStyle w:val="BodyText"/>
      </w:pPr>
      <w:r>
        <w:t xml:space="preserve">2.3. Администратор не является производителем продукции, реализуемой Заведением.</w:t>
      </w:r>
    </w:p>
    <w:p>
      <w:pPr>
        <w:pStyle w:val="Compact"/>
        <w:numPr>
          <w:ilvl w:val="0"/>
          <w:numId w:val="1003"/>
        </w:numPr>
      </w:pPr>
      <w:r>
        <w:t xml:space="preserve">Подключение к Сервису</w:t>
      </w:r>
    </w:p>
    <w:p>
      <w:pPr>
        <w:pStyle w:val="FirstParagraph"/>
      </w:pPr>
      <w:r>
        <w:t xml:space="preserve">3.1. Заведение самостоятельно предоставляет сведения о себе.</w:t>
      </w:r>
    </w:p>
    <w:p>
      <w:pPr>
        <w:pStyle w:val="BodyText"/>
      </w:pPr>
      <w:r>
        <w:t xml:space="preserve">3.2. Заведение обязано предоставлять достоверные данные.</w:t>
      </w:r>
    </w:p>
    <w:p>
      <w:pPr>
        <w:pStyle w:val="BodyText"/>
      </w:pPr>
      <w:r>
        <w:t xml:space="preserve">3.3. Заведение самостоятельно поддерживает актуальность меню, цен, режима работы и иной информации.</w:t>
      </w:r>
    </w:p>
    <w:p>
      <w:pPr>
        <w:pStyle w:val="Compact"/>
        <w:numPr>
          <w:ilvl w:val="0"/>
          <w:numId w:val="1004"/>
        </w:numPr>
      </w:pPr>
      <w:r>
        <w:t xml:space="preserve">Порядок работы с заказами</w:t>
      </w:r>
    </w:p>
    <w:p>
      <w:pPr>
        <w:pStyle w:val="FirstParagraph"/>
      </w:pPr>
      <w:r>
        <w:t xml:space="preserve">4.1. После оформления и оплаты заказа Клиентом информация автоматически передаётся Заведению.</w:t>
      </w:r>
    </w:p>
    <w:p>
      <w:pPr>
        <w:pStyle w:val="BodyText"/>
      </w:pPr>
      <w:r>
        <w:t xml:space="preserve">4.2. Заведение обязано своевременно обрабатывать поступающие заказы.</w:t>
      </w:r>
    </w:p>
    <w:p>
      <w:pPr>
        <w:pStyle w:val="BodyText"/>
      </w:pPr>
      <w:r>
        <w:t xml:space="preserve">4.3. Заведение самостоятельно отвечает за приготовление продукции.</w:t>
      </w:r>
    </w:p>
    <w:p>
      <w:pPr>
        <w:pStyle w:val="BodyText"/>
      </w:pPr>
      <w:r>
        <w:t xml:space="preserve">4.4. Заведение самостоятельно отвечает за выдачу продукции Клиенту.</w:t>
      </w:r>
    </w:p>
    <w:p>
      <w:pPr>
        <w:pStyle w:val="BodyText"/>
      </w:pPr>
      <w:r>
        <w:t xml:space="preserve">4.5. Ответственность за качество продукции несёт Заведение.</w:t>
      </w:r>
    </w:p>
    <w:p>
      <w:pPr>
        <w:pStyle w:val="Compact"/>
        <w:numPr>
          <w:ilvl w:val="0"/>
          <w:numId w:val="1005"/>
        </w:numPr>
      </w:pPr>
      <w:r>
        <w:t xml:space="preserve">Порядок расчётов</w:t>
      </w:r>
    </w:p>
    <w:p>
      <w:pPr>
        <w:pStyle w:val="FirstParagraph"/>
      </w:pPr>
      <w:r>
        <w:t xml:space="preserve">5.1. Денежные средства, оплаченные Клиентом, поступают через подключённый эквайринг.</w:t>
      </w:r>
    </w:p>
    <w:p>
      <w:pPr>
        <w:pStyle w:val="BodyText"/>
      </w:pPr>
      <w:r>
        <w:t xml:space="preserve">5.2. Выплата денежных средств Заведению производится после подтверждения факта выдачи заказа Клиенту посредством изменения статуса заказа на «Выдан».</w:t>
      </w:r>
    </w:p>
    <w:p>
      <w:pPr>
        <w:pStyle w:val="BodyText"/>
      </w:pPr>
      <w:r>
        <w:t xml:space="preserve">5.3. Администратор вправе удерживать денежные средства до момента подтверждения выдачи заказа.</w:t>
      </w:r>
    </w:p>
    <w:p>
      <w:pPr>
        <w:pStyle w:val="BodyText"/>
      </w:pPr>
      <w:r>
        <w:t xml:space="preserve">5.4. Выплаты осуществляются в порядке и сроки, определяемые внутренним регламентом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Комиссия Сервиса</w:t>
      </w:r>
    </w:p>
    <w:p>
      <w:pPr>
        <w:pStyle w:val="FirstParagraph"/>
      </w:pPr>
      <w:r>
        <w:t xml:space="preserve">6.1. Вознаграждение Администратора составляет 5 (пять) процентов от суммы каждого выданного заказа.</w:t>
      </w:r>
    </w:p>
    <w:p>
      <w:pPr>
        <w:pStyle w:val="BodyText"/>
      </w:pPr>
      <w:r>
        <w:t xml:space="preserve">6.2. Комиссия удерживается автоматически при расчёте суммы выплаты Заведению.</w:t>
      </w:r>
    </w:p>
    <w:p>
      <w:pPr>
        <w:pStyle w:val="BodyText"/>
      </w:pPr>
      <w:r>
        <w:t xml:space="preserve">6.3. Администратор вправе изменять размер комиссии, уведомив Заведение не менее чем за 30 календарных дней.</w:t>
      </w:r>
    </w:p>
    <w:p>
      <w:pPr>
        <w:pStyle w:val="Compact"/>
        <w:numPr>
          <w:ilvl w:val="0"/>
          <w:numId w:val="1007"/>
        </w:numPr>
      </w:pPr>
      <w:r>
        <w:t xml:space="preserve">Возвраты</w:t>
      </w:r>
    </w:p>
    <w:p>
      <w:pPr>
        <w:pStyle w:val="FirstParagraph"/>
      </w:pPr>
      <w:r>
        <w:t xml:space="preserve">7.1. Возврат денежных средств Клиенту осуществляется в случаях, предусмотренных законодательством Республики Казахстан и правилами Сервиса.</w:t>
      </w:r>
    </w:p>
    <w:p>
      <w:pPr>
        <w:pStyle w:val="BodyText"/>
      </w:pPr>
      <w:r>
        <w:t xml:space="preserve">7.2. Если возврат осуществляется по вине Заведения, соответствующая сумма удерживается из средств, подлежащих выплате Заведению.</w:t>
      </w:r>
    </w:p>
    <w:p>
      <w:pPr>
        <w:pStyle w:val="Compact"/>
        <w:numPr>
          <w:ilvl w:val="0"/>
          <w:numId w:val="1008"/>
        </w:numPr>
      </w:pPr>
      <w:r>
        <w:t xml:space="preserve">Ответственность Заведения</w:t>
      </w:r>
    </w:p>
    <w:p>
      <w:pPr>
        <w:pStyle w:val="FirstParagraph"/>
      </w:pPr>
      <w:r>
        <w:t xml:space="preserve">8.1. Заведение несёт полную ответственность за:</w:t>
      </w:r>
    </w:p>
    <w:p>
      <w:pPr>
        <w:pStyle w:val="Compact"/>
        <w:numPr>
          <w:ilvl w:val="0"/>
          <w:numId w:val="1009"/>
        </w:numPr>
      </w:pPr>
      <w:r>
        <w:t xml:space="preserve">качество продукции;</w:t>
      </w:r>
    </w:p>
    <w:p>
      <w:pPr>
        <w:pStyle w:val="Compact"/>
        <w:numPr>
          <w:ilvl w:val="0"/>
          <w:numId w:val="1009"/>
        </w:numPr>
      </w:pPr>
      <w:r>
        <w:t xml:space="preserve">состав продукции;</w:t>
      </w:r>
    </w:p>
    <w:p>
      <w:pPr>
        <w:pStyle w:val="Compact"/>
        <w:numPr>
          <w:ilvl w:val="0"/>
          <w:numId w:val="1009"/>
        </w:numPr>
      </w:pPr>
      <w:r>
        <w:t xml:space="preserve">соблюдение санитарных норм;</w:t>
      </w:r>
    </w:p>
    <w:p>
      <w:pPr>
        <w:pStyle w:val="Compact"/>
        <w:numPr>
          <w:ilvl w:val="0"/>
          <w:numId w:val="1009"/>
        </w:numPr>
      </w:pPr>
      <w:r>
        <w:t xml:space="preserve">соблюдение требований законодательства Республики Казахстан;</w:t>
      </w:r>
    </w:p>
    <w:p>
      <w:pPr>
        <w:pStyle w:val="Compact"/>
        <w:numPr>
          <w:ilvl w:val="0"/>
          <w:numId w:val="1009"/>
        </w:numPr>
      </w:pPr>
      <w:r>
        <w:t xml:space="preserve">соблюдение заявленного режима работы;</w:t>
      </w:r>
    </w:p>
    <w:p>
      <w:pPr>
        <w:pStyle w:val="Compact"/>
        <w:numPr>
          <w:ilvl w:val="0"/>
          <w:numId w:val="1009"/>
        </w:numPr>
      </w:pPr>
      <w:r>
        <w:t xml:space="preserve">достоверность размещённой информации.</w:t>
      </w:r>
    </w:p>
    <w:p>
      <w:pPr>
        <w:pStyle w:val="FirstParagraph"/>
      </w:pPr>
      <w:r>
        <w:t xml:space="preserve">8.2. Все претензии, связанные с качеством продукции, рассматриваются Заведением самостоятельно.</w:t>
      </w:r>
    </w:p>
    <w:p>
      <w:pPr>
        <w:pStyle w:val="Compact"/>
        <w:numPr>
          <w:ilvl w:val="0"/>
          <w:numId w:val="1010"/>
        </w:numPr>
      </w:pPr>
      <w:r>
        <w:t xml:space="preserve">Ответственность Администратора</w:t>
      </w:r>
    </w:p>
    <w:p>
      <w:pPr>
        <w:pStyle w:val="FirstParagraph"/>
      </w:pPr>
      <w:r>
        <w:t xml:space="preserve">9.1. Администратор отвечает исключительно за функционирование программной части Сервиса.</w:t>
      </w:r>
    </w:p>
    <w:p>
      <w:pPr>
        <w:pStyle w:val="BodyText"/>
      </w:pPr>
      <w:r>
        <w:t xml:space="preserve">9.2. Администратор не гарантирует Заведению определённое количество заказов, клиентов, выручки или прибыли.</w:t>
      </w:r>
    </w:p>
    <w:p>
      <w:pPr>
        <w:pStyle w:val="BodyText"/>
      </w:pPr>
      <w:r>
        <w:t xml:space="preserve">9.3. Администратор не несёт ответственности за действия Клиентов.</w:t>
      </w:r>
    </w:p>
    <w:p>
      <w:pPr>
        <w:pStyle w:val="Compact"/>
        <w:numPr>
          <w:ilvl w:val="0"/>
          <w:numId w:val="1011"/>
        </w:numPr>
      </w:pPr>
      <w:r>
        <w:t xml:space="preserve">Ограничение ответственности</w:t>
      </w:r>
    </w:p>
    <w:p>
      <w:pPr>
        <w:pStyle w:val="FirstParagraph"/>
      </w:pPr>
      <w:r>
        <w:t xml:space="preserve">10.1. Сервис предоставляется по принципу «как есть» (as is).</w:t>
      </w:r>
    </w:p>
    <w:p>
      <w:pPr>
        <w:pStyle w:val="BodyText"/>
      </w:pPr>
      <w:r>
        <w:t xml:space="preserve">10.2. Администратор не несёт ответственности за временную недоступность Сервиса, вызванную действиями третьих лиц, провайдеров связи, банков или платёжных систем.</w:t>
      </w:r>
    </w:p>
    <w:p>
      <w:pPr>
        <w:pStyle w:val="Compact"/>
        <w:numPr>
          <w:ilvl w:val="0"/>
          <w:numId w:val="1012"/>
        </w:numPr>
      </w:pPr>
      <w:r>
        <w:t xml:space="preserve">Блокировка и прекращение сотрудничества</w:t>
      </w:r>
    </w:p>
    <w:p>
      <w:pPr>
        <w:pStyle w:val="FirstParagraph"/>
      </w:pPr>
      <w:r>
        <w:t xml:space="preserve">11.1. Администратор вправе ограничить доступ Заведения к Сервису при нарушении условий настоящей Оферты.</w:t>
      </w:r>
    </w:p>
    <w:p>
      <w:pPr>
        <w:pStyle w:val="BodyText"/>
      </w:pPr>
      <w:r>
        <w:t xml:space="preserve">11.2. Любая из сторон вправе прекратить сотрудничество в одностороннем порядке, уведомив другую сторону не менее чем за 10 календарных дней.</w:t>
      </w:r>
    </w:p>
    <w:p>
      <w:pPr>
        <w:pStyle w:val="Compact"/>
        <w:numPr>
          <w:ilvl w:val="0"/>
          <w:numId w:val="1013"/>
        </w:numPr>
      </w:pPr>
      <w:r>
        <w:t xml:space="preserve">Персональные данные</w:t>
      </w:r>
    </w:p>
    <w:p>
      <w:pPr>
        <w:pStyle w:val="FirstParagraph"/>
      </w:pPr>
      <w:r>
        <w:t xml:space="preserve">12.1. Стороны обязуются соблюдать требования законодательства Республики Казахстан о персональных данных.</w:t>
      </w:r>
    </w:p>
    <w:p>
      <w:pPr>
        <w:pStyle w:val="Compact"/>
        <w:numPr>
          <w:ilvl w:val="0"/>
          <w:numId w:val="1014"/>
        </w:numPr>
      </w:pPr>
      <w:r>
        <w:t xml:space="preserve">Форс-мажор</w:t>
      </w:r>
    </w:p>
    <w:p>
      <w:pPr>
        <w:pStyle w:val="FirstParagraph"/>
      </w:pPr>
      <w:r>
        <w:t xml:space="preserve">13.1. Стороны освобождаются от ответственности за неисполнение обязательств вследствие обстоятельств непреодолимой силы.</w:t>
      </w:r>
    </w:p>
    <w:p>
      <w:pPr>
        <w:pStyle w:val="Compact"/>
        <w:numPr>
          <w:ilvl w:val="0"/>
          <w:numId w:val="1015"/>
        </w:numPr>
      </w:pPr>
      <w:r>
        <w:t xml:space="preserve">Разрешение споров</w:t>
      </w:r>
    </w:p>
    <w:p>
      <w:pPr>
        <w:pStyle w:val="FirstParagraph"/>
      </w:pPr>
      <w:r>
        <w:t xml:space="preserve">14.1. Споры разрешаются путём переговоров.</w:t>
      </w:r>
    </w:p>
    <w:p>
      <w:pPr>
        <w:pStyle w:val="BodyText"/>
      </w:pPr>
      <w:r>
        <w:t xml:space="preserve">14.2. При недостижении соглашения спор рассматривается в суде по месту нахождения Администратора.</w:t>
      </w:r>
    </w:p>
    <w:p>
      <w:pPr>
        <w:pStyle w:val="Compact"/>
        <w:numPr>
          <w:ilvl w:val="0"/>
          <w:numId w:val="1016"/>
        </w:numPr>
      </w:pPr>
      <w:r>
        <w:t xml:space="preserve">Реквизиты Администратора</w:t>
      </w:r>
    </w:p>
    <w:p>
      <w:pPr>
        <w:pStyle w:val="FirstParagraph"/>
      </w:pPr>
      <w:r>
        <w:t xml:space="preserve">ТОО «Бронфуд»</w:t>
      </w:r>
    </w:p>
    <w:p>
      <w:pPr>
        <w:pStyle w:val="BodyText"/>
      </w:pPr>
      <w:r>
        <w:t xml:space="preserve">БИН: 240340023652</w:t>
      </w:r>
    </w:p>
    <w:p>
      <w:pPr>
        <w:pStyle w:val="BodyText"/>
      </w:pPr>
      <w:r>
        <w:t xml:space="preserve">Адрес: Республика Казахстан, г. Астана</w:t>
      </w:r>
    </w:p>
    <w:p>
      <w:pPr>
        <w:pStyle w:val="BodyText"/>
      </w:pPr>
      <w:r>
        <w:t xml:space="preserve">Телефон: 87028363777</w:t>
      </w:r>
    </w:p>
    <w:p>
      <w:pPr>
        <w:pStyle w:val="BodyText"/>
      </w:pPr>
      <w:r>
        <w:t xml:space="preserve">Email: Bronfood.main@gmail.com</w:t>
      </w:r>
    </w:p>
    <w:p>
      <w:pPr>
        <w:pStyle w:val="BodyText"/>
      </w:pPr>
      <w:r>
        <w:t xml:space="preserve">Сайт: https://bronfood.kz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9">
    <w:abstractNumId w:val="991"/>
  </w:num>
  <w:num w:numId="1010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1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2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3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4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5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6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2026-06-08T11:43:24Z</dcterms:created>
  <dcterms:modified xsi:type="dcterms:W3CDTF">2026-06-08T11:43:24Z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